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FFB" w:rsidRPr="00C22FFB" w:rsidRDefault="00C22FFB" w:rsidP="00C22FFB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C22FFB" w:rsidRPr="00C22FFB" w:rsidRDefault="00C22FFB" w:rsidP="00C22FFB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22FFB" w:rsidRPr="00C22FFB" w:rsidRDefault="00C22FFB" w:rsidP="00C22FFB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22FFB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C22FFB" w:rsidRPr="00C22FFB" w:rsidRDefault="009B36E1" w:rsidP="00C22FFB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B36E1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 01-04743/26и   от 18 мая 2026 года</w:t>
      </w:r>
      <w:bookmarkStart w:id="0" w:name="_GoBack"/>
      <w:bookmarkEnd w:id="0"/>
    </w:p>
    <w:p w:rsidR="00C22FFB" w:rsidRPr="00C22FFB" w:rsidRDefault="00C22FFB" w:rsidP="00C22FFB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22FFB" w:rsidRPr="00C22FFB" w:rsidRDefault="00C22FFB" w:rsidP="00C22FF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22FF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C22FFB" w:rsidRPr="00C22FFB" w:rsidRDefault="00C22FFB" w:rsidP="00C22FF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22FF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C22FFB" w:rsidRPr="00C22FFB" w:rsidRDefault="00C22FFB" w:rsidP="00C22FF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22FF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апреле 2026 года </w:t>
      </w:r>
    </w:p>
    <w:p w:rsidR="00C22FFB" w:rsidRPr="00C22FFB" w:rsidRDefault="00C22FFB" w:rsidP="00C22FFB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C22FFB" w:rsidRPr="00C22FFB" w:rsidRDefault="00C22FFB" w:rsidP="00C22FF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апреле 2026 года.</w:t>
      </w:r>
    </w:p>
    <w:p w:rsidR="00C22FFB" w:rsidRPr="00C22FFB" w:rsidRDefault="00C22FFB" w:rsidP="00C22FFB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22FFB" w:rsidRPr="00C22FFB" w:rsidRDefault="00C22FFB" w:rsidP="00C22FFB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C22FFB" w:rsidRPr="00C22FFB" w:rsidRDefault="00C22FFB" w:rsidP="00C22FFB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C22FF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22FFB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C22FFB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C22FFB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22FFB">
        <w:rPr>
          <w:rFonts w:ascii="Times New Roman" w:eastAsia="Calibri" w:hAnsi="Times New Roman" w:cs="Times New Roman"/>
          <w:sz w:val="24"/>
          <w:szCs w:val="24"/>
        </w:rPr>
        <w:t>В апреле, по данным государственной наблюдательной сети (приложение 1), в целом по городу был отмечен низкий уровень загрязнения атмосферного воздуха (СИ=1,0; НП=0%).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C22F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22FFB" w:rsidRPr="00C22FFB" w:rsidRDefault="00C22FFB" w:rsidP="00C22FFB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диоксида серы, диоксида и оксида азота, оксида углерода, фенола, хлорида водорода, аммиака, сероводорода, формальдегида, бензола, ксилола, толуола и этилбензола в целом по городу не превысило установленных гигиенических нормативов.</w:t>
      </w:r>
      <w:proofErr w:type="gramEnd"/>
    </w:p>
    <w:p w:rsidR="00C22FFB" w:rsidRPr="00C22FFB" w:rsidRDefault="00C22FFB" w:rsidP="00C22FFB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 не превысили </w:t>
      </w:r>
      <w:proofErr w:type="spellStart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22FFB" w:rsidRPr="00C22FFB" w:rsidRDefault="00C22FFB" w:rsidP="00C22FFB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</w:t>
      </w:r>
      <w:proofErr w:type="gramStart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 значения среднесуточных концентраций диоксида азота</w:t>
      </w:r>
      <w:proofErr w:type="gramEnd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0,3–0,9 </w:t>
      </w:r>
      <w:proofErr w:type="spellStart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C22FFB" w:rsidRPr="00C22FFB" w:rsidRDefault="00C22FFB" w:rsidP="00C22FFB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                   с предыдущим месяцем представлены на рисунке 1. </w:t>
      </w:r>
    </w:p>
    <w:p w:rsidR="00C22FFB" w:rsidRPr="00C22FFB" w:rsidRDefault="00C22FFB" w:rsidP="00C22FF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C22FFB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895" w:dyaOrig="2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5pt;height:146.5pt" o:ole="">
            <v:imagedata r:id="rId7" o:title=""/>
          </v:shape>
          <o:OLEObject Type="Embed" ProgID="MSGraph.Chart.8" ShapeID="_x0000_i1025" DrawAspect="Content" ObjectID="_1840607319" r:id="rId8">
            <o:FieldCodes>\s</o:FieldCodes>
          </o:OLEObject>
        </w:object>
      </w: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C22FF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C22FFB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C22FF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C22FFB" w:rsidRPr="00C22FFB" w:rsidRDefault="00C22FFB" w:rsidP="00C22FFB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марте и апреле 2026 г.</w:t>
      </w:r>
    </w:p>
    <w:p w:rsidR="00C22FFB" w:rsidRPr="00C22FFB" w:rsidRDefault="00C22FFB" w:rsidP="00C22FFB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C22FFB" w:rsidRPr="00C22FFB" w:rsidRDefault="00C22FFB" w:rsidP="00C22FFB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апрелем 2025 г. уровень загрязнения </w:t>
      </w:r>
      <w:bookmarkStart w:id="1" w:name="_Hlk198143625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 воздуха</w:t>
      </w:r>
      <w:bookmarkEnd w:id="1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изменился от повышенного до низкого за счет снижения концентраций диоксида азота. 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 </w:t>
      </w:r>
      <w:bookmarkStart w:id="2" w:name="_Hlk216192948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городах Воскресенске, Дзержинском, Клину, Коломне, Мытищах, Подольске, Серпухове, Щелкове                         и Электростали уровень загрязнения атмосферного воздуха был низкий (СИ≤1,0; НП=0%).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установленных гигиенических нормативов.  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226387914"/>
      <w:bookmarkEnd w:id="2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изменился от </w:t>
      </w:r>
      <w:r w:rsidRPr="00C22F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повышенного до низкого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Дзержинском (снижение концентраций диоксида азота), Клину (снижение концентраций взвешенных веществ) и Щелкове (снижение концентраций хлорида водорода и диоксида азота). В городах Воскресенске, Коломне, Мытищах, Подольске и Электростали уровень загрязнения атмосферного воздуха сохранился низким.</w:t>
      </w:r>
      <w:r w:rsidRPr="00C22FF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bookmarkEnd w:id="3"/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апрелем 2025 года уровень загрязнения атмосферного воздуха изменился от </w:t>
      </w:r>
      <w:r w:rsidRPr="00C22F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повышенного до низкого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 и Щелкове (снижение концентраций взвешенных веществ), в городах Дзержинском, Клину, Коломне, Мытищах, Подольске и Электростали сохранился </w:t>
      </w:r>
      <w:r w:rsidRPr="00C22F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низким.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Волоколамск, Дмитров, Домодедово, Егорьевск, Котельники, Лосино-Петровский, Ногинск, Орехово-Зуево, Пушкино, Раменское, Сергиев Посад, Серпухов,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Ступино, Солнечногорск и Шатура проводятся измерения концентраций загрязняющих веществ на 15 автоматизированных пунктах территориальной системы наблюдений Московской области, эксплуатируемых ГБУ «Мособлэкомониторинг». 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Серпухове в связи с прохождением процедуры ежегодной поверки приборов    на автоматизированном пункте территориальной системы наблюдений Московской области уровень загрязнения атмосферного воздуха, оцененный только по данным пунктов государственной наблюдательной сети, был низким. По сравнению                         с предыдущим месяцем уровень загрязнения атмосферного воздуха сохранился низким, по сравнению с апрелем 2025 года уровень загрязнения воздуха изменился                         от</w:t>
      </w:r>
      <w:r w:rsidRPr="00C22F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22F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повышенного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C22F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22F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низкого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снижения концентраций взвешенных веществ (сравнительная оценка проводилась только по данным пунктов государственной наблюдательной сети).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автоматизированных пунктов территориальной системы наблюдений повышенный уровень загрязнения атмосферного воздуха был отмечен в г. Ногинске (СИ=1,5; НП=0,9%), который определялся концентрациями сероводорода, максимальная из которых была зафиксирована в ночные часы 18 апреля.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Волоколамск, Домодедово, Егорьевск, Лосино-Петровский, Орехово-Зуево, Пушкино, Раменское, Сергиев Посад и Шатура уровень загрязнения атмосферного воздуха был низким (СИ=0,4-1,4; НП≤0,1%). 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городах Дмитров, Котельники, Солнечногорск и Ступино уровень загрязнения атмосферного воздуха не определен из-за недостаточного количества отобранных             за месяц проб в связи с проведением планового технического обслуживания и ежегодной поверки оборудования.</w:t>
      </w:r>
    </w:p>
    <w:p w:rsidR="00C22FFB" w:rsidRPr="00C22FFB" w:rsidRDefault="00C22FFB" w:rsidP="00C22FFB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на пунктах территориальной системы наблюдений не превысили установленных гигиенических нормативов. </w:t>
      </w:r>
    </w:p>
    <w:p w:rsidR="00C22FFB" w:rsidRPr="00C22FFB" w:rsidRDefault="00C22FFB" w:rsidP="00C22FF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изменился: от повышенного до низкого в г. Пушкино (снижение концентраций диоксида азота). В г. Ногинске уровень загрязнения атмосферного воздуха сохранился повышенным, в городах Волоколамск, Домодедово, Егорьевск, Орехово-Зуево, Сергиев Посад и Шатура сохранился низким. Сравнительная оценка уровня загрязнения атмосферного воздуха в городах Дмитров, Котельники, Лосино-Петровский, Солнечногорск и Ступино не проводилась.</w:t>
      </w:r>
    </w:p>
    <w:p w:rsidR="00C22FFB" w:rsidRPr="00C22FFB" w:rsidRDefault="00C22FFB" w:rsidP="00C22FF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апрелем 2025 года уровень загрязнения воздуха изменился              от низкого до повышенного в г. Ногинске (рост концентраций сероводорода),                    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повышенного до низкого - в Раменском (снижение концентраций сероводорода).           В городах Волоколамск, Домодедово, Егорьевск, Лосино-Петровский, Орехово-Зуево, Пушкин, Сергиев Посад и Шатура  уровень загрязнения атмосферного воздуха сохранился низким. В городах Дмитров, Котельники, Солнечногорск и Ступино сравнительная оценка уровня загрязнения воздуха не проводилась.</w:t>
      </w:r>
    </w:p>
    <w:p w:rsidR="00C22FFB" w:rsidRPr="00C22FFB" w:rsidRDefault="00C22FFB" w:rsidP="00C22FFB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08631533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с 2 по 23 апреля 2026 г. дополнительных наблюдений за загрязнением атмосферного воздуха </w:t>
      </w:r>
      <w:bookmarkEnd w:id="4"/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Серпухове  (</w:t>
      </w:r>
      <w:r w:rsidRPr="00C22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2-ая Пролетарская, 59а и ул. Новая, 15а); г. Щелкове (ул. Центральная, 73А и ул. Комсомольская, 20);                г. Воскресенске (мкр-н Лопатинский, ул. Андреса, 58 и мкр-н Фетровой фабрики,                ул. Быковского, 36); г. Мытищи (мкр. Пироговский, ул. Фабричная, 17                                    и ул. Индустриальная, д. 3, корп.3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22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 7, корп. 3); г.о. Коломне (ул. Дзержинского, 79          и д. Мячково, ул. Центральная, 36), г. Электростали (Ногинское ш., 2 и б-р 60-летия  Победы, д. 14) выявили превышение содержания в атмосферном воздухе хлороформа          в 1,7 раза в г. Щелкове на ул. Центральная,73А (7 апреля).</w:t>
      </w:r>
    </w:p>
    <w:p w:rsidR="00C22FFB" w:rsidRPr="00C22FFB" w:rsidRDefault="00C22FFB" w:rsidP="00C22FFB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остальных точках отбора проб воздуха содержание загрязняющих веществ           не превысило установленных гигиенических нормативов.</w:t>
      </w:r>
    </w:p>
    <w:p w:rsidR="00C22FFB" w:rsidRPr="00C22FFB" w:rsidRDefault="00C22FFB" w:rsidP="00C22FFB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22FFB" w:rsidRPr="00C22FFB" w:rsidRDefault="00C22FFB" w:rsidP="00C22FFB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22FFB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C22FFB" w:rsidRPr="00C22FFB" w:rsidRDefault="00C22FFB" w:rsidP="00C22FFB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апреле на водных объектах Московской области продолжалось весеннее половодье, отмечались колебания уровней воды. </w:t>
      </w:r>
    </w:p>
    <w:p w:rsidR="00C22FFB" w:rsidRPr="00C22FFB" w:rsidRDefault="00C22FFB" w:rsidP="00C22FFB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>Температура воды в водных объектах региона колебалась в пределах от 3,1°С                 (р. Воймега выше г. Рошаля) до 9,1°С (р. Ока ниже г. Каширы).</w:t>
      </w:r>
    </w:p>
    <w:p w:rsidR="00C22FFB" w:rsidRPr="00C22FFB" w:rsidRDefault="00C22FFB" w:rsidP="00C22FFB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рН=7,65 (при норме рН=6,5-8,5). Минимальное значение водородного показателя (рН=5,8) наблюдалось в воде р. Воймеги ниже                 г. Рошаля, а максимальное (рН=10,54) – в воде Иваньковского водохранилища у г. Дубны. 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7,67 мг/л (при норме         не ниже 6,0 мг/л). Минимальное содержание растворенного в воде кислорода (5,04 мг/л) было зарегистрировано в воде р. Воймеги ниже г. Рошаля, а максимальное</w:t>
      </w:r>
      <w:r w:rsidRPr="00C22F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(12,58 мг/л) –     в воде р. Кунья ниже г. Краснозаводска. 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                     22,0 мг/л. Максимальное содержание взвешенных веществ, достигавшее 140,0 мг/л, было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зарегистрировано в воде р. Яузы в черте г. Москвы, а минимальное (3,3 мг/л) – в воде        р. Воймеги у г. Рошаля. 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C22FFB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22FFB">
        <w:rPr>
          <w:rFonts w:ascii="Times New Roman" w:eastAsia="Calibri" w:hAnsi="Times New Roman" w:cs="Times New Roman"/>
          <w:sz w:val="24"/>
          <w:szCs w:val="24"/>
        </w:rPr>
        <w:t xml:space="preserve"> и трудноокисляемых органических веществ по ХПК в среднем не превышало 2 ПДК</w:t>
      </w:r>
      <w:r w:rsidRPr="00C22FFB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C22FFB">
        <w:rPr>
          <w:rFonts w:ascii="Times New Roman" w:eastAsia="Calibri" w:hAnsi="Times New Roman" w:cs="Times New Roman"/>
          <w:sz w:val="24"/>
          <w:szCs w:val="24"/>
        </w:rPr>
        <w:t>.</w:t>
      </w:r>
      <w:r w:rsidRPr="00C22FFB">
        <w:rPr>
          <w:rFonts w:ascii="Calibri" w:eastAsia="Calibri" w:hAnsi="Calibri" w:cs="Times New Roman"/>
        </w:rPr>
        <w:t xml:space="preserve"> </w:t>
      </w:r>
      <w:r w:rsidRPr="00C22FFB">
        <w:rPr>
          <w:rFonts w:ascii="Times New Roman" w:eastAsia="Calibri" w:hAnsi="Times New Roman" w:cs="Times New Roman"/>
          <w:sz w:val="24"/>
          <w:szCs w:val="24"/>
        </w:rPr>
        <w:t>Максимальное содержание легкоокисляемых органических веществ по БПК</w:t>
      </w:r>
      <w:r w:rsidRPr="00C22FFB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C22FFB">
        <w:rPr>
          <w:rFonts w:ascii="Times New Roman" w:eastAsia="Calibri" w:hAnsi="Times New Roman" w:cs="Times New Roman"/>
          <w:sz w:val="24"/>
          <w:szCs w:val="24"/>
        </w:rPr>
        <w:t>(6 ПДК, уровень высокого загрязнения /ВЗ/) было зарегистрировано в воде р. Закзы в черте д. Большое Сареево,          а трудноокисляемых органических веществ по ХПК (12 ПДК, также уровень ВЗ) - в воде р. Воймеги ниже г. Рошаля. Минимальное содержание легкоокисляемых органических веществ по БПК</w:t>
      </w:r>
      <w:r w:rsidRPr="00C22FFB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22FFB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Озернинского водохранилища у д. Нововолково, р. Протвы выше г. Вереи и р. Лопасни выше г. Чехова,                              а трудноокисляемых органических веществ по ХПК (также менее норматива ПДК) –           в воде Озернинского водохранилища у д. Нововолково и Истринского водохранилища       у д. Пятницы. 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ab/>
        <w:t>Средняя концентрация нитратного азота не превышала норматива ПДК, аммонийного азота и</w:t>
      </w:r>
      <w:r w:rsidRPr="00C22FFB">
        <w:t xml:space="preserve"> </w:t>
      </w:r>
      <w:r w:rsidRPr="00C22FFB">
        <w:rPr>
          <w:rFonts w:ascii="Times New Roman" w:eastAsia="Calibri" w:hAnsi="Times New Roman" w:cs="Times New Roman"/>
          <w:sz w:val="24"/>
          <w:szCs w:val="24"/>
        </w:rPr>
        <w:t xml:space="preserve">нитритного азота - 2 ПДК. Максимальное содержание аммонийного азота (8 ПДК) было зарегистрировано в воде р. Воймеги ниже г. Рошаля, нитритного азота (13 ПДК, уровень ВЗ) – в воде р. Закзы в черте д. Большое Сареево. Минимальное содержание аммонийного азота (менее ПДК) было отмечено в воде Истринского водохранилища у д. Пятницы, Иваньковского водохранилища у г. Дубны и р. Яузы в черте г. Москвы, а минимальное содержание нитритного азота (также менее ПДК) – в воде Озернинского водохранилища у д. Нововолково.   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свинца, никеля, цинка и железа общего в среднем не превышали нормативов ПДК, ионов меди – 3 ПДК. Максимальное содержание ионов железа общего (39 ПДК, уровень ВЗ) было зарегистрировано в воде       р. Воймеги ниже г. Рошаля, ионов меди (17 ПДК) – в воде р. Нары выше г. Серпухова, ионов цинка (9 ПДК) – в воде р. Яузы в черте г. Москвы.  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ab/>
        <w:t>Содержание формальдегида, фосфатов, нефтепродуктов, фенолов</w:t>
      </w:r>
      <w:r w:rsidRPr="00C22FFB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C22FFB">
        <w:rPr>
          <w:rFonts w:ascii="Times New Roman" w:eastAsia="Calibri" w:hAnsi="Times New Roman" w:cs="Times New Roman"/>
          <w:sz w:val="24"/>
          <w:szCs w:val="24"/>
        </w:rPr>
        <w:t xml:space="preserve"> и синтетических поверхностно-активных веществ (СПАВ) в среднем не превышало нормативов ПДК. Максимальное содержание нефтепродуктов (7 ПДК) было отмечено в воде р. Яузы в черте г. Москвы, фосфатов (3 ПДК) – в воде р. Закзы в черте д. Большое Сареево.  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В апреле 2026 года на водных объектах региона было зарегистрировано                                                                                                                                                                  7 случаев ВЗ (таблица 1), случаев экстремально высокого загрязнения (ЭВЗ) зарегистрировано не было. Для сравнения: в апреле 2025 года также было зарегистрировано 7 случаев ВЗ, а случаев ЭВЗ зарегистрировано не было. </w:t>
      </w:r>
    </w:p>
    <w:p w:rsidR="00C22FFB" w:rsidRPr="00C22FFB" w:rsidRDefault="00C22FFB" w:rsidP="00C22FF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апрелем 2025 года в отчетный период в воде водных объектов Московского региона снизилось содержание ионов железа общего, но повысилось содержание ионов меди. По остальным наблюдаемым показателям качества воды существенных изменений не было отмечено.  </w:t>
      </w:r>
    </w:p>
    <w:p w:rsidR="00C22FFB" w:rsidRPr="00C22FFB" w:rsidRDefault="00C22FFB" w:rsidP="00C22F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C22FFB" w:rsidRPr="00C22FFB" w:rsidRDefault="00C22FFB" w:rsidP="00C22FFB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C22FFB" w:rsidRPr="00C22FFB" w:rsidRDefault="00C22FFB" w:rsidP="00C22FFB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апреле 2026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C22FFB" w:rsidRPr="00C22FFB" w:rsidTr="001F177A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C22FFB" w:rsidRPr="00C22FFB" w:rsidTr="001F177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Легкоокисляемые органические вещества по БПК</w:t>
            </w: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Река Закза в черте д.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12.04.2026</w:t>
            </w:r>
          </w:p>
        </w:tc>
      </w:tr>
      <w:tr w:rsidR="00C22FFB" w:rsidRPr="00C22FFB" w:rsidTr="001F177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22.04.2026</w:t>
            </w:r>
          </w:p>
        </w:tc>
      </w:tr>
      <w:tr w:rsidR="00C22FFB" w:rsidRPr="00C22FFB" w:rsidTr="001F177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22.04.2026</w:t>
            </w:r>
          </w:p>
        </w:tc>
      </w:tr>
      <w:tr w:rsidR="00C22FFB" w:rsidRPr="00C22FFB" w:rsidTr="001F177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02.04.2026</w:t>
            </w:r>
          </w:p>
        </w:tc>
      </w:tr>
      <w:tr w:rsidR="00C22FFB" w:rsidRPr="00C22FFB" w:rsidTr="001F177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02.04.2026</w:t>
            </w:r>
          </w:p>
        </w:tc>
      </w:tr>
      <w:tr w:rsidR="00C22FFB" w:rsidRPr="00C22FFB" w:rsidTr="001F177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02.04.2026</w:t>
            </w:r>
          </w:p>
        </w:tc>
      </w:tr>
      <w:tr w:rsidR="00C22FFB" w:rsidRPr="00C22FFB" w:rsidTr="001F177A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  д.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12.04.2026</w:t>
            </w:r>
          </w:p>
        </w:tc>
      </w:tr>
    </w:tbl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мониторинга качества воды в реке Москве в апреле 2026 года были проанализированы осредненные данные по содержанию ряда загрязняющих веществ (легкоокисляемые органические вещества по БПК</w:t>
      </w:r>
      <w:r w:rsidRPr="00C22FF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C22FF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(поселок Ильинское) и контрольного створа (в районе Бабьегородской плотины)               до замыкающего створа (Бесединский мост МКАД). 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анализа выявили четкую закономерность в изменении качества речной воды по содержанию вышеуказанных загрязняющих веществ (рисунок 2). Так, содержание в речной воде легкоокисляемых органических веществ по БПК</w:t>
      </w:r>
      <w:r w:rsidRPr="00C22FF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фенолов                         и нефтепродуктов в фоновом створе отмечалось в пределах значений от менее ПДК           до 1 ПДК, а в замыкающем створе – от менее ПДК до 3 ПДК. Содержание ионов меди        с 2 ПДК в фоновом створе повышалось к контрольному створу до 5 ПДК и снижалось                       к замыкающему створу до 2 ПДК.  </w:t>
      </w:r>
    </w:p>
    <w:p w:rsidR="00C22FFB" w:rsidRPr="00C22FFB" w:rsidRDefault="00C22FFB" w:rsidP="00C22F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6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1D0733" wp14:editId="08A9F31E">
            <wp:extent cx="5736590" cy="4153535"/>
            <wp:effectExtent l="0" t="0" r="16510" b="1841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22FFB" w:rsidRPr="00C22FFB" w:rsidRDefault="00C22FFB" w:rsidP="00C22F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C22FFB" w:rsidRPr="00C22FFB" w:rsidRDefault="00C22FFB" w:rsidP="00C22FF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22FFB">
        <w:rPr>
          <w:rFonts w:ascii="Times New Roman" w:eastAsia="Calibri" w:hAnsi="Times New Roman" w:cs="Times New Roman"/>
          <w:sz w:val="20"/>
          <w:szCs w:val="20"/>
        </w:rPr>
        <w:t>в черте г. Москвы в апреле 2026 года</w:t>
      </w:r>
    </w:p>
    <w:p w:rsidR="00C22FFB" w:rsidRPr="00C22FFB" w:rsidRDefault="00C22FFB" w:rsidP="00C22FFB">
      <w:pPr>
        <w:spacing w:line="360" w:lineRule="auto"/>
        <w:jc w:val="both"/>
        <w:rPr>
          <w:rFonts w:ascii="Times New Roman" w:eastAsia="Calibri" w:hAnsi="Times New Roman" w:cs="Times New Roman"/>
          <w:b/>
          <w:sz w:val="48"/>
          <w:szCs w:val="48"/>
        </w:rPr>
      </w:pP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2FFB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>в апреле 2026 года на территории Москвы                       и Московской области оставалась стабильной. Значения плотности радиоактивных выпадений из атмосферы и мощности амбиентного эквивалента дозы гамма-излучения (МАЭД) были близки к фоновым.</w:t>
      </w:r>
    </w:p>
    <w:p w:rsidR="00C22FFB" w:rsidRPr="00C22FFB" w:rsidRDefault="00C22FFB" w:rsidP="00C22FF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Средние значения концентрации радиоактивных аэрозолей в воздухе, по данным метеостанций (МС) Подмосковная и Тушино, составляли 7,5х10</w:t>
      </w:r>
      <w:r w:rsidRPr="00C22FFB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9,7х10</w:t>
      </w:r>
      <w:r w:rsidRPr="00C22FFB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C22FFB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C22F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0,6 до 0,8 Бк/м</w:t>
      </w:r>
      <w:r w:rsidRPr="00C22FFB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2 </w:t>
      </w: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МАЭД,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мкЗв/ч.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 xml:space="preserve">Приложение: на 8 л. </w:t>
      </w:r>
    </w:p>
    <w:p w:rsidR="00C22FFB" w:rsidRPr="00C22FFB" w:rsidRDefault="00C22FFB" w:rsidP="00C22FF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2FFB" w:rsidRPr="00C22FFB" w:rsidRDefault="00C22FFB" w:rsidP="00C22FF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2FFB" w:rsidRPr="00C22FFB" w:rsidRDefault="00C22FFB" w:rsidP="00C2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Default="00C22FFB" w:rsidP="00C22F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пунктов государственной наблюдательной сети</w:t>
      </w: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22FF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7AE08A3B" wp14:editId="1323EC74">
            <wp:extent cx="5931535" cy="7593330"/>
            <wp:effectExtent l="0" t="0" r="0" b="7620"/>
            <wp:docPr id="2" name="Рисунок 2" descr="Карта ПНЗ Москва округа 20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НЗ Москва округа 2025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Тип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Адрес пункта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Шоссейная,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C22FFB" w:rsidRPr="00C22FFB" w:rsidTr="001F17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</w:tc>
      </w:tr>
    </w:tbl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FFB" w:rsidRPr="00C22FFB" w:rsidRDefault="00C22FFB" w:rsidP="00C22FF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ab/>
      </w:r>
      <w:r w:rsidRPr="00C22FFB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C22FFB" w:rsidRPr="00C22FFB" w:rsidRDefault="00C22FFB" w:rsidP="00C22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712"/>
        <w:gridCol w:w="3274"/>
        <w:gridCol w:w="1972"/>
        <w:gridCol w:w="1277"/>
        <w:gridCol w:w="2374"/>
      </w:tblGrid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(восточ-нее) пло-тины Иваньков-ской ГЭС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Иваньков-ское водохранилище)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с. Трех-святское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C22FFB" w:rsidRPr="00C22FFB" w:rsidTr="001F177A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   г. Сер-пухов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Колом-на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22FFB" w:rsidRPr="00C22FFB" w:rsidTr="001F177A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г. Серпу-хов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п. Город-на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C22FFB" w:rsidRPr="00C22FFB" w:rsidTr="001F177A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0,5 км вы-ше д. Бар-суки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Крас-новидово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0,3 км вы-ше г. Зве-нигород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1,4 км ни-же г. Зве-нигород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вы-ше водо-забора Рублев-ской во-допровод-ной стан-ции, 0,1 </w:t>
            </w: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км ниже п. Ильин-ское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г. Мос-ква; 0,3 км ниже Бабьего-родской плотины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Беседин-ского моста МКАД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0,1 км вы-ше д. Н. Мячково; 1,5 км вы-ше места впадения    р. Пахра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11,1 км ниже д. Н. Мячко-во; 1,0 км ниже мес-та впаде-ния р. Пе-хорка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0,2 км вы-ше г. Вос-кресенск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1,0 км ни-же г. Вос-кресенск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Соло-дово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C22FFB" w:rsidRPr="00C22FFB" w:rsidTr="001F177A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Ново-волково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Пятни-ца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0,4 км ни-же д. Пав-ловская Слобода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 км ни-же д. Б. Сареево; 0,03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д. Боль-шое Саре-ево; 0,3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C22FFB" w:rsidRPr="00C22FFB" w:rsidRDefault="00C22FFB" w:rsidP="00C22FF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Мос-ква;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По-дольск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г. По-дольск, ниже мес-та впаде-ния руч. Черный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По-дольск, ниже мес-та впаде-ния р. Битца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д. Домо-дедово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0,2 км вы-ше г. Ку-ровское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1,4 км ни-же г. Ку-ровское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д. Ма-ришкино;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Щёлко-во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г. Щёлко-во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Лосино-Петров-ский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Павлов-ский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Павлов-ский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Оре-хово-Зуево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Оре-хово-Зуево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Красно-армейск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C22FFB" w:rsidRPr="00C22FFB" w:rsidTr="001F17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FFB" w:rsidRPr="00C22FFB" w:rsidRDefault="00C22FFB" w:rsidP="00C22F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22FFB" w:rsidRPr="00C22FFB" w:rsidRDefault="00C22FFB" w:rsidP="00C22FF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22FFB" w:rsidRPr="00C22FFB" w:rsidRDefault="00C22FFB" w:rsidP="00C22FF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2F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C22FFB" w:rsidRPr="00C22FFB" w:rsidRDefault="00C22FFB" w:rsidP="00C22FFB">
      <w:pPr>
        <w:rPr>
          <w:rFonts w:ascii="Times New Roman" w:eastAsia="Calibri" w:hAnsi="Times New Roman" w:cs="Times New Roman"/>
          <w:sz w:val="24"/>
          <w:szCs w:val="24"/>
        </w:rPr>
      </w:pPr>
    </w:p>
    <w:p w:rsidR="00C22FFB" w:rsidRPr="00C22FFB" w:rsidRDefault="00C22FFB" w:rsidP="00C22FFB">
      <w:pPr>
        <w:rPr>
          <w:rFonts w:ascii="Times New Roman" w:eastAsia="Calibri" w:hAnsi="Times New Roman" w:cs="Times New Roman"/>
          <w:sz w:val="24"/>
          <w:szCs w:val="24"/>
        </w:rPr>
      </w:pPr>
    </w:p>
    <w:p w:rsidR="00C22FFB" w:rsidRPr="00C22FFB" w:rsidRDefault="00C22FFB" w:rsidP="00C22FFB">
      <w:pPr>
        <w:rPr>
          <w:rFonts w:ascii="Times New Roman" w:eastAsia="Calibri" w:hAnsi="Times New Roman" w:cs="Times New Roman"/>
          <w:sz w:val="24"/>
          <w:szCs w:val="24"/>
        </w:rPr>
      </w:pPr>
    </w:p>
    <w:p w:rsidR="00C22FFB" w:rsidRPr="00C22FFB" w:rsidRDefault="00C22FFB" w:rsidP="00C22FFB">
      <w:pPr>
        <w:rPr>
          <w:rFonts w:ascii="Times New Roman" w:eastAsia="Calibri" w:hAnsi="Times New Roman" w:cs="Times New Roman"/>
          <w:sz w:val="24"/>
          <w:szCs w:val="24"/>
        </w:rPr>
      </w:pPr>
      <w:r w:rsidRPr="00C2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32CAB9" wp14:editId="0B97F7F9">
            <wp:extent cx="5947410" cy="4683125"/>
            <wp:effectExtent l="0" t="0" r="0" b="3175"/>
            <wp:docPr id="3" name="Рисунок 3" descr="Пункты наблюдения ГС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ункты наблюдения ГСН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FB" w:rsidRPr="00C22FFB" w:rsidRDefault="00C22FFB" w:rsidP="00C22FFB">
      <w:pPr>
        <w:rPr>
          <w:rFonts w:ascii="Times New Roman" w:eastAsia="Calibri" w:hAnsi="Times New Roman" w:cs="Times New Roman"/>
          <w:sz w:val="24"/>
          <w:szCs w:val="24"/>
        </w:rPr>
      </w:pPr>
    </w:p>
    <w:p w:rsidR="00C22FFB" w:rsidRPr="00C22FFB" w:rsidRDefault="00C22FFB" w:rsidP="00C22FFB">
      <w:pPr>
        <w:rPr>
          <w:rFonts w:ascii="Calibri" w:eastAsia="Calibri" w:hAnsi="Calibri" w:cs="Times New Roman"/>
        </w:rPr>
      </w:pPr>
    </w:p>
    <w:p w:rsidR="00C22FFB" w:rsidRPr="00C22FFB" w:rsidRDefault="00C22FFB" w:rsidP="00C22FFB">
      <w:pPr>
        <w:rPr>
          <w:rFonts w:ascii="Calibri" w:eastAsia="Calibri" w:hAnsi="Calibri" w:cs="Times New Roman"/>
        </w:rPr>
      </w:pPr>
    </w:p>
    <w:p w:rsidR="00C22FFB" w:rsidRPr="00C22FFB" w:rsidRDefault="00C22FFB" w:rsidP="00C22F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2FFB" w:rsidRPr="00C22FFB" w:rsidRDefault="00C22FFB" w:rsidP="00C22F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2FFB" w:rsidRPr="00C22FFB" w:rsidRDefault="00C22FFB" w:rsidP="00C22FFB">
      <w:pPr>
        <w:rPr>
          <w:rFonts w:ascii="Calibri" w:eastAsia="Calibri" w:hAnsi="Calibri" w:cs="Times New Roman"/>
        </w:rPr>
      </w:pPr>
    </w:p>
    <w:p w:rsidR="00C22FFB" w:rsidRPr="00C22FFB" w:rsidRDefault="00C22FFB" w:rsidP="00C22FFB">
      <w:pPr>
        <w:rPr>
          <w:rFonts w:ascii="Calibri" w:eastAsia="Calibri" w:hAnsi="Calibri" w:cs="Times New Roman"/>
        </w:rPr>
      </w:pPr>
    </w:p>
    <w:p w:rsidR="00C22FFB" w:rsidRPr="00C22FFB" w:rsidRDefault="00C22FFB" w:rsidP="00C22FFB">
      <w:pPr>
        <w:rPr>
          <w:rFonts w:ascii="Calibri" w:eastAsia="Calibri" w:hAnsi="Calibri" w:cs="Times New Roman"/>
        </w:rPr>
      </w:pPr>
    </w:p>
    <w:p w:rsidR="00C22FFB" w:rsidRPr="00C22FFB" w:rsidRDefault="00C22FFB" w:rsidP="00C22FFB"/>
    <w:p w:rsidR="000B25C4" w:rsidRDefault="000B25C4"/>
    <w:sectPr w:rsidR="000B25C4" w:rsidSect="00100E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16E" w:rsidRDefault="00F2316E" w:rsidP="00C22FFB">
      <w:pPr>
        <w:spacing w:after="0" w:line="240" w:lineRule="auto"/>
      </w:pPr>
      <w:r>
        <w:separator/>
      </w:r>
    </w:p>
  </w:endnote>
  <w:endnote w:type="continuationSeparator" w:id="0">
    <w:p w:rsidR="00F2316E" w:rsidRDefault="00F2316E" w:rsidP="00C22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0A" w:rsidRDefault="00F2316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0A" w:rsidRDefault="00F2316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0A" w:rsidRDefault="00F2316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16E" w:rsidRDefault="00F2316E" w:rsidP="00C22FFB">
      <w:pPr>
        <w:spacing w:after="0" w:line="240" w:lineRule="auto"/>
      </w:pPr>
      <w:r>
        <w:separator/>
      </w:r>
    </w:p>
  </w:footnote>
  <w:footnote w:type="continuationSeparator" w:id="0">
    <w:p w:rsidR="00F2316E" w:rsidRDefault="00F2316E" w:rsidP="00C22FFB">
      <w:pPr>
        <w:spacing w:after="0" w:line="240" w:lineRule="auto"/>
      </w:pPr>
      <w:r>
        <w:continuationSeparator/>
      </w:r>
    </w:p>
  </w:footnote>
  <w:footnote w:id="1">
    <w:p w:rsidR="00C22FFB" w:rsidRDefault="00C22FFB" w:rsidP="00C22FFB">
      <w:pPr>
        <w:pStyle w:val="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  0 - 1, НП = 0%;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=2-4, НП = 1-19%;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СИ=5-10, НП=20-50%;</w:t>
      </w:r>
    </w:p>
    <w:p w:rsidR="00C22FFB" w:rsidRDefault="00C22FFB" w:rsidP="00C22FF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&gt;10, НП &gt;50%.</w:t>
      </w:r>
    </w:p>
    <w:p w:rsidR="00C22FFB" w:rsidRDefault="00C22FFB" w:rsidP="00C22FF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C22FFB" w:rsidRDefault="00C22FFB" w:rsidP="00C22FFB">
      <w:pPr>
        <w:pStyle w:val="a3"/>
        <w:rPr>
          <w:rFonts w:ascii="Times New Roman" w:hAnsi="Times New Roman"/>
        </w:rPr>
      </w:pPr>
    </w:p>
  </w:footnote>
  <w:footnote w:id="2">
    <w:p w:rsidR="00C22FFB" w:rsidRDefault="00C22FFB" w:rsidP="00C22FFB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8F7BEB">
        <w:rPr>
          <w:rFonts w:ascii="Times New Roman" w:hAnsi="Times New Roman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 w:rsidRPr="008F7BEB">
        <w:rPr>
          <w:rFonts w:ascii="Times New Roman" w:hAnsi="Times New Roman"/>
        </w:rPr>
        <w:t>рыбохозяйственного</w:t>
      </w:r>
      <w:proofErr w:type="spellEnd"/>
      <w:r w:rsidRPr="008F7BEB">
        <w:rPr>
          <w:rFonts w:ascii="Times New Roman" w:hAnsi="Times New Roman"/>
        </w:rPr>
        <w:t xml:space="preserve"> значения</w:t>
      </w:r>
    </w:p>
  </w:footnote>
  <w:footnote w:id="3">
    <w:p w:rsidR="00C22FFB" w:rsidRPr="00D37031" w:rsidRDefault="00C22FFB" w:rsidP="00C22FFB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543AE9">
        <w:rPr>
          <w:rFonts w:ascii="Times New Roman" w:hAnsi="Times New Roman"/>
        </w:rPr>
        <w:t>Значение норматива ПДК для фенолов определено в соответствии с СанПиН 1.2.3685-21</w:t>
      </w:r>
      <w:r w:rsidRPr="00D37031">
        <w:rPr>
          <w:rFonts w:ascii="Times New Roman" w:hAnsi="Times New Roman"/>
        </w:rPr>
        <w:t xml:space="preserve">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0A" w:rsidRDefault="00F2316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9403041"/>
      <w:docPartObj>
        <w:docPartGallery w:val="Page Numbers (Top of Page)"/>
        <w:docPartUnique/>
      </w:docPartObj>
    </w:sdtPr>
    <w:sdtEndPr/>
    <w:sdtContent>
      <w:p w:rsidR="00DF570A" w:rsidRDefault="0005292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6E1">
          <w:rPr>
            <w:noProof/>
          </w:rPr>
          <w:t>16</w:t>
        </w:r>
        <w:r>
          <w:fldChar w:fldCharType="end"/>
        </w:r>
      </w:p>
    </w:sdtContent>
  </w:sdt>
  <w:p w:rsidR="00DF570A" w:rsidRDefault="00F2316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0A" w:rsidRDefault="00F2316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707"/>
    <w:rsid w:val="0005292F"/>
    <w:rsid w:val="000B25C4"/>
    <w:rsid w:val="00342707"/>
    <w:rsid w:val="009B36E1"/>
    <w:rsid w:val="00C22FFB"/>
    <w:rsid w:val="00F2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22FF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22FFB"/>
    <w:rPr>
      <w:rFonts w:ascii="Calibri" w:eastAsia="Calibri" w:hAnsi="Calibri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C22FFB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22FFB"/>
    <w:rPr>
      <w:rFonts w:ascii="Calibri" w:eastAsia="Calibri" w:hAnsi="Calibri" w:cs="Times New Roman"/>
      <w:sz w:val="16"/>
      <w:szCs w:val="16"/>
    </w:rPr>
  </w:style>
  <w:style w:type="character" w:styleId="a5">
    <w:name w:val="footnote reference"/>
    <w:basedOn w:val="a0"/>
    <w:uiPriority w:val="99"/>
    <w:semiHidden/>
    <w:unhideWhenUsed/>
    <w:rsid w:val="00C22FFB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C22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2FFB"/>
  </w:style>
  <w:style w:type="paragraph" w:styleId="a8">
    <w:name w:val="footer"/>
    <w:basedOn w:val="a"/>
    <w:link w:val="a9"/>
    <w:uiPriority w:val="99"/>
    <w:unhideWhenUsed/>
    <w:rsid w:val="00C22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2FFB"/>
  </w:style>
  <w:style w:type="paragraph" w:customStyle="1" w:styleId="aa">
    <w:name w:val="Знак"/>
    <w:basedOn w:val="a"/>
    <w:rsid w:val="00C22FF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22FF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22FFB"/>
    <w:rPr>
      <w:rFonts w:ascii="Calibri" w:eastAsia="Calibri" w:hAnsi="Calibri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C22FFB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22FFB"/>
    <w:rPr>
      <w:rFonts w:ascii="Calibri" w:eastAsia="Calibri" w:hAnsi="Calibri" w:cs="Times New Roman"/>
      <w:sz w:val="16"/>
      <w:szCs w:val="16"/>
    </w:rPr>
  </w:style>
  <w:style w:type="character" w:styleId="a5">
    <w:name w:val="footnote reference"/>
    <w:basedOn w:val="a0"/>
    <w:uiPriority w:val="99"/>
    <w:semiHidden/>
    <w:unhideWhenUsed/>
    <w:rsid w:val="00C22FFB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C22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2FFB"/>
  </w:style>
  <w:style w:type="paragraph" w:styleId="a8">
    <w:name w:val="footer"/>
    <w:basedOn w:val="a"/>
    <w:link w:val="a9"/>
    <w:uiPriority w:val="99"/>
    <w:unhideWhenUsed/>
    <w:rsid w:val="00C22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2FFB"/>
  </w:style>
  <w:style w:type="paragraph" w:customStyle="1" w:styleId="aa">
    <w:name w:val="Знак"/>
    <w:basedOn w:val="a"/>
    <w:rsid w:val="00C22FF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MPV\Desktop\&#1087;&#1072;&#1093;&#1088;&#1072;%20&#1082;&#1083;&#1103;&#1079;&#1100;&#1084;&#1072;.xls" TargetMode="External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>
                <a:effectLst/>
              </a:rPr>
              <a:t>Динамика изменения содержания загрязняющих веществ в р. Москве</a:t>
            </a:r>
            <a:br>
              <a:rPr lang="ru-RU" sz="1800" b="1" i="0" u="none" strike="noStrike" baseline="0">
                <a:effectLst/>
              </a:rPr>
            </a:br>
            <a:r>
              <a:rPr lang="ru-RU" sz="1800" b="1" i="0" u="none" strike="noStrike" baseline="0">
                <a:effectLst/>
              </a:rPr>
              <a:t> в апреле 2026г.</a:t>
            </a:r>
            <a:endParaRPr lang="ru-RU"/>
          </a:p>
        </c:rich>
      </c:tx>
      <c:overlay val="0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'02.24'!$C$41:$C$42</c:f>
              <c:strCache>
                <c:ptCount val="1"/>
                <c:pt idx="0">
                  <c:v> концентрация, ПДК Медь</c:v>
                </c:pt>
              </c:strCache>
            </c:strRef>
          </c:tx>
          <c:spPr>
            <a:pattFill prst="pct10">
              <a:fgClr>
                <a:schemeClr val="bg1"/>
              </a:fgClr>
              <a:bgClr>
                <a:schemeClr val="accent1">
                  <a:lumMod val="60000"/>
                  <a:lumOff val="40000"/>
                </a:schemeClr>
              </a:bgClr>
            </a:pattFill>
          </c:spPr>
          <c:invertIfNegative val="0"/>
          <c:cat>
            <c:strRef>
              <c:f>'02.24'!$B$43:$B$45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'02.24'!$C$43:$C$45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5.0999999999999996</c:v>
                </c:pt>
                <c:pt idx="2">
                  <c:v>2.1</c:v>
                </c:pt>
              </c:numCache>
            </c:numRef>
          </c:val>
        </c:ser>
        <c:ser>
          <c:idx val="1"/>
          <c:order val="1"/>
          <c:tx>
            <c:strRef>
              <c:f>'02.24'!$D$41:$D$42</c:f>
              <c:strCache>
                <c:ptCount val="1"/>
                <c:pt idx="0">
                  <c:v> концентрация, ПДК Фенолы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dPt>
            <c:idx val="0"/>
            <c:invertIfNegative val="0"/>
            <c:bubble3D val="0"/>
            <c:spPr>
              <a:blipFill dpi="0" rotWithShape="1">
                <a:blip xmlns:r="http://schemas.openxmlformats.org/officeDocument/2006/relationships" r:embed="rId2"/>
                <a:srcRect/>
                <a:tile tx="0" ty="0" sx="100000" sy="100000" flip="none" algn="tl"/>
              </a:blipFill>
            </c:spPr>
          </c:dPt>
          <c:dPt>
            <c:idx val="1"/>
            <c:invertIfNegative val="0"/>
            <c:bubble3D val="0"/>
            <c:spPr>
              <a:blipFill dpi="0" rotWithShape="1">
                <a:blip xmlns:r="http://schemas.openxmlformats.org/officeDocument/2006/relationships" r:embed="rId2"/>
                <a:srcRect/>
                <a:tile tx="0" ty="0" sx="100000" sy="100000" flip="none" algn="tl"/>
              </a:blipFill>
            </c:spPr>
          </c:dPt>
          <c:dPt>
            <c:idx val="2"/>
            <c:invertIfNegative val="0"/>
            <c:bubble3D val="0"/>
            <c:spPr>
              <a:blipFill dpi="0" rotWithShape="1">
                <a:blip xmlns:r="http://schemas.openxmlformats.org/officeDocument/2006/relationships" r:embed="rId2"/>
                <a:srcRect/>
                <a:tile tx="0" ty="0" sx="100000" sy="100000" flip="none" algn="tl"/>
              </a:blipFill>
            </c:spPr>
          </c:dPt>
          <c:cat>
            <c:strRef>
              <c:f>'02.24'!$B$43:$B$45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'02.24'!$D$43:$D$45</c:f>
              <c:numCache>
                <c:formatCode>General</c:formatCode>
                <c:ptCount val="3"/>
                <c:pt idx="0">
                  <c:v>1.6E-2</c:v>
                </c:pt>
                <c:pt idx="1">
                  <c:v>2.1999999999999999E-2</c:v>
                </c:pt>
                <c:pt idx="2">
                  <c:v>2.8000000000000001E-2</c:v>
                </c:pt>
              </c:numCache>
            </c:numRef>
          </c:val>
        </c:ser>
        <c:ser>
          <c:idx val="2"/>
          <c:order val="2"/>
          <c:tx>
            <c:strRef>
              <c:f>'02.24'!$E$41:$E$42</c:f>
              <c:strCache>
                <c:ptCount val="1"/>
                <c:pt idx="0">
                  <c:v> концентрация, ПДК Нефтепро-дукты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8100000" scaled="1"/>
              <a:tileRect/>
            </a:gradFill>
          </c:spPr>
          <c:invertIfNegative val="0"/>
          <c:cat>
            <c:strRef>
              <c:f>'02.24'!$B$43:$B$45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'02.24'!$E$43:$E$45</c:f>
              <c:numCache>
                <c:formatCode>General</c:formatCode>
                <c:ptCount val="3"/>
                <c:pt idx="0">
                  <c:v>0.4</c:v>
                </c:pt>
                <c:pt idx="1">
                  <c:v>1</c:v>
                </c:pt>
                <c:pt idx="2">
                  <c:v>1.2</c:v>
                </c:pt>
              </c:numCache>
            </c:numRef>
          </c:val>
        </c:ser>
        <c:ser>
          <c:idx val="3"/>
          <c:order val="3"/>
          <c:tx>
            <c:strRef>
              <c:f>'02.24'!$F$41:$F$42</c:f>
              <c:strCache>
                <c:ptCount val="1"/>
                <c:pt idx="0">
                  <c:v> концентрация, ПДК БПК5</c:v>
                </c:pt>
              </c:strCache>
            </c:strRef>
          </c:tx>
          <c:invertIfNegative val="0"/>
          <c:cat>
            <c:strRef>
              <c:f>'02.24'!$B$43:$B$45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'02.24'!$F$43:$F$45</c:f>
              <c:numCache>
                <c:formatCode>General</c:formatCode>
                <c:ptCount val="3"/>
                <c:pt idx="0">
                  <c:v>1.2</c:v>
                </c:pt>
                <c:pt idx="1">
                  <c:v>2</c:v>
                </c:pt>
                <c:pt idx="2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1316096"/>
        <c:axId val="121318016"/>
        <c:axId val="0"/>
      </c:bar3DChart>
      <c:catAx>
        <c:axId val="12131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1318016"/>
        <c:crosses val="autoZero"/>
        <c:auto val="1"/>
        <c:lblAlgn val="ctr"/>
        <c:lblOffset val="100"/>
        <c:noMultiLvlLbl val="0"/>
      </c:catAx>
      <c:valAx>
        <c:axId val="121318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13160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spPr>
        <a:solidFill>
          <a:srgbClr val="96EEAD"/>
        </a:solidFill>
      </c:spPr>
    </c:legend>
    <c:plotVisOnly val="1"/>
    <c:dispBlanksAs val="gap"/>
    <c:showDLblsOverMax val="0"/>
  </c:chart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3114</Words>
  <Characters>17755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2026-05-18T08:02:00Z</dcterms:created>
  <dcterms:modified xsi:type="dcterms:W3CDTF">2026-05-18T08:02:00Z</dcterms:modified>
</cp:coreProperties>
</file>